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越西县板桥镇、竹阿觉镇、大花镇斯觉村、依洛地坝镇牛洛村2026年分别采购材料项目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包2项目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越西县竹阿觉镇中药材粗加工产业园区建设项目材料采购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 xml:space="preserve">SWUEECG202641290 </w:t>
            </w:r>
            <w:bookmarkStart w:id="0" w:name="_GoBack"/>
            <w:bookmarkEnd w:id="0"/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金阳县恒发商贸有限责任公司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4490799.94元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 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09593A85"/>
    <w:rsid w:val="160A1399"/>
    <w:rsid w:val="2FBD525F"/>
    <w:rsid w:val="3AD62A0C"/>
    <w:rsid w:val="527618D9"/>
    <w:rsid w:val="70182BA3"/>
    <w:rsid w:val="7A653450"/>
    <w:rsid w:val="7B8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334</Words>
  <Characters>420</Characters>
  <Lines>0</Lines>
  <Paragraphs>0</Paragraphs>
  <TotalTime>0</TotalTime>
  <ScaleCrop>false</ScaleCrop>
  <LinksUpToDate>false</LinksUpToDate>
  <CharactersWithSpaces>440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